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33C2D">
      <w:pPr>
        <w:spacing w:line="540" w:lineRule="exact"/>
        <w:jc w:val="center"/>
        <w:rPr>
          <w:sz w:val="44"/>
          <w:szCs w:val="44"/>
        </w:rPr>
      </w:pPr>
    </w:p>
    <w:p w14:paraId="5499E6B3">
      <w:pPr>
        <w:spacing w:line="540" w:lineRule="exact"/>
        <w:jc w:val="center"/>
        <w:rPr>
          <w:sz w:val="44"/>
          <w:szCs w:val="44"/>
        </w:rPr>
      </w:pPr>
    </w:p>
    <w:p w14:paraId="7389FB20">
      <w:pPr>
        <w:spacing w:line="360" w:lineRule="auto"/>
        <w:jc w:val="center"/>
        <w:rPr>
          <w:b/>
          <w:sz w:val="44"/>
          <w:szCs w:val="44"/>
        </w:rPr>
      </w:pPr>
      <w:r>
        <w:rPr>
          <w:b/>
          <w:sz w:val="44"/>
          <w:szCs w:val="44"/>
        </w:rPr>
        <w:t>中山大学信息管理学院202</w:t>
      </w:r>
      <w:r>
        <w:rPr>
          <w:rFonts w:hint="eastAsia"/>
          <w:b/>
          <w:sz w:val="44"/>
          <w:szCs w:val="44"/>
          <w:lang w:val="en-US" w:eastAsia="zh-CN"/>
        </w:rPr>
        <w:t>5</w:t>
      </w:r>
      <w:r>
        <w:rPr>
          <w:b/>
          <w:sz w:val="44"/>
          <w:szCs w:val="44"/>
        </w:rPr>
        <w:t>年硕士研究生</w:t>
      </w:r>
    </w:p>
    <w:p w14:paraId="04099ECB">
      <w:pPr>
        <w:spacing w:line="360" w:lineRule="auto"/>
        <w:jc w:val="center"/>
        <w:rPr>
          <w:b/>
          <w:sz w:val="44"/>
          <w:szCs w:val="44"/>
        </w:rPr>
      </w:pPr>
      <w:r>
        <w:rPr>
          <w:b/>
          <w:sz w:val="44"/>
          <w:szCs w:val="44"/>
        </w:rPr>
        <w:t>复试安排</w:t>
      </w:r>
    </w:p>
    <w:p w14:paraId="2173ECA8">
      <w:pPr>
        <w:spacing w:line="540" w:lineRule="exact"/>
        <w:jc w:val="center"/>
        <w:rPr>
          <w:sz w:val="44"/>
          <w:szCs w:val="44"/>
        </w:rPr>
      </w:pPr>
    </w:p>
    <w:p w14:paraId="4DDA1D64">
      <w:pPr>
        <w:spacing w:line="540" w:lineRule="exact"/>
        <w:rPr>
          <w:rFonts w:ascii="仿宋" w:hAnsi="仿宋" w:eastAsia="仿宋" w:cs="仿宋"/>
          <w:b/>
          <w:bCs/>
          <w:sz w:val="32"/>
          <w:szCs w:val="32"/>
        </w:rPr>
      </w:pPr>
      <w:r>
        <w:rPr>
          <w:rFonts w:hint="eastAsia" w:ascii="仿宋" w:hAnsi="仿宋" w:eastAsia="仿宋" w:cs="仿宋"/>
          <w:b/>
          <w:bCs/>
          <w:sz w:val="32"/>
          <w:szCs w:val="32"/>
        </w:rPr>
        <w:t xml:space="preserve">一、报到与资格审查 </w:t>
      </w:r>
    </w:p>
    <w:p w14:paraId="7AAB068B">
      <w:pPr>
        <w:spacing w:line="540" w:lineRule="exact"/>
        <w:rPr>
          <w:rFonts w:ascii="仿宋" w:hAnsi="仿宋" w:eastAsia="仿宋" w:cs="仿宋"/>
          <w:sz w:val="32"/>
          <w:szCs w:val="32"/>
        </w:rPr>
      </w:pPr>
      <w:r>
        <w:rPr>
          <w:rFonts w:hint="eastAsia" w:ascii="仿宋" w:hAnsi="仿宋" w:eastAsia="仿宋" w:cs="仿宋"/>
          <w:sz w:val="32"/>
          <w:szCs w:val="32"/>
        </w:rPr>
        <w:t>1、报到</w:t>
      </w:r>
    </w:p>
    <w:p w14:paraId="77227F5B">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时间：</w:t>
      </w:r>
    </w:p>
    <w:p w14:paraId="21324426">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上午8</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w:t>
      </w: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w:t>
      </w:r>
    </w:p>
    <w:p w14:paraId="76DBBF66">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地点：中山大学广州校区东校园信息管理学院</w:t>
      </w:r>
      <w:r>
        <w:rPr>
          <w:rFonts w:hint="eastAsia" w:ascii="仿宋" w:hAnsi="仿宋" w:eastAsia="仿宋" w:cs="仿宋"/>
          <w:sz w:val="32"/>
          <w:szCs w:val="32"/>
          <w:lang w:val="en-US" w:eastAsia="zh-CN"/>
        </w:rPr>
        <w:t>B102</w:t>
      </w:r>
      <w:r>
        <w:rPr>
          <w:rFonts w:hint="eastAsia" w:ascii="仿宋" w:hAnsi="仿宋" w:eastAsia="仿宋" w:cs="仿宋"/>
          <w:sz w:val="32"/>
          <w:szCs w:val="32"/>
        </w:rPr>
        <w:t>室</w:t>
      </w:r>
    </w:p>
    <w:p w14:paraId="53BEC1A1">
      <w:pPr>
        <w:numPr>
          <w:ilvl w:val="0"/>
          <w:numId w:val="1"/>
        </w:numPr>
        <w:spacing w:line="540" w:lineRule="exact"/>
        <w:rPr>
          <w:rFonts w:ascii="仿宋" w:hAnsi="仿宋" w:eastAsia="仿宋" w:cs="仿宋"/>
          <w:sz w:val="32"/>
          <w:szCs w:val="32"/>
        </w:rPr>
      </w:pPr>
      <w:r>
        <w:rPr>
          <w:rFonts w:hint="eastAsia" w:ascii="仿宋" w:hAnsi="仿宋" w:eastAsia="仿宋" w:cs="仿宋"/>
          <w:sz w:val="32"/>
          <w:szCs w:val="32"/>
        </w:rPr>
        <w:t>资格审查</w:t>
      </w:r>
    </w:p>
    <w:p w14:paraId="3E5E52DA">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rPr>
        <w:t>请提供以下材料：</w:t>
      </w:r>
    </w:p>
    <w:p w14:paraId="48102090">
      <w:pPr>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33F0CDC4">
      <w:pPr>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2.初试准考证。</w:t>
      </w:r>
    </w:p>
    <w:p w14:paraId="7C7F113C">
      <w:pPr>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3.学籍学历证明（往届考生须提交《教育部学历证书电子注册备案表》，应届生须提交《教育部学籍在线验证报告》办理方式详见中国高等教育学生信息网http://www.chsi.com.cn/xlcx/bgys.jsp）。</w:t>
      </w:r>
    </w:p>
    <w:p w14:paraId="20432A53">
      <w:pPr>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4.本科阶段学习成绩单原件或复印件（原件应加盖学校教务管理部门公章，复印件须有“原件复印”并加盖原件存档单位公章）。</w:t>
      </w:r>
    </w:p>
    <w:p w14:paraId="13913D30">
      <w:pPr>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5.应届生提供学生证。</w:t>
      </w:r>
    </w:p>
    <w:p w14:paraId="67990A36">
      <w:pPr>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6.往届毕业生提供毕业证书、学位证书（如有）。（毕业证书丢失的提供“中国高等教育学生信息网”的《教育部学历证书电子注册备案表》或《中国高等教育学历认证报告》）。</w:t>
      </w:r>
    </w:p>
    <w:p w14:paraId="4FBAFFFD">
      <w:pPr>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7.凡于境外获得的文凭须提交教育部留学服务中心出具的认证报告。</w:t>
      </w:r>
    </w:p>
    <w:p w14:paraId="5ED43ECD">
      <w:pPr>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8.在读研究生需提供培养单位出具的同意报考证明和提交入学前完成原学校退学手续的承诺书。</w:t>
      </w:r>
    </w:p>
    <w:p w14:paraId="427E063A">
      <w:pPr>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9.网上报名出现学籍学历错误信息的考生还须提供资料：往届生的《教育部学历证书电子注册备案表》、应届生的《教育部学籍在线验证报告》，或有效的学籍、学历验证书面报告。</w:t>
      </w:r>
    </w:p>
    <w:p w14:paraId="13C408EF">
      <w:pPr>
        <w:spacing w:line="54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rPr>
        <w:t>10.“退役大学生士兵专项计划”的考生还应提交本人《入伍批准书》和《退出现役证》。</w:t>
      </w:r>
    </w:p>
    <w:p w14:paraId="25B8ECDD">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我院根据复试要求，加强对考生既往学业、一贯表现、科研能力、综合素质、思想政治素质和品德考核等情况的全面考察，请考生提供科研成果或相关论文、竞赛获奖、社会服务等相关补充材料，作为复试综合评价的评分依据。</w:t>
      </w:r>
    </w:p>
    <w:p w14:paraId="1FFA86E1">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以上材料，均需提供原件和复印件。不符合报考条件者将被取消复试资格。资格审查复印件材料恕不退回。资格审查未通过的考生将取消复试资格。</w:t>
      </w:r>
    </w:p>
    <w:p w14:paraId="7588DCB3">
      <w:pPr>
        <w:numPr>
          <w:ilvl w:val="0"/>
          <w:numId w:val="2"/>
        </w:numPr>
        <w:spacing w:line="540" w:lineRule="exact"/>
        <w:rPr>
          <w:rFonts w:ascii="仿宋" w:hAnsi="仿宋" w:eastAsia="仿宋" w:cs="仿宋"/>
          <w:b/>
          <w:bCs/>
          <w:sz w:val="32"/>
          <w:szCs w:val="32"/>
        </w:rPr>
      </w:pPr>
      <w:r>
        <w:rPr>
          <w:rFonts w:hint="eastAsia" w:ascii="仿宋" w:hAnsi="仿宋" w:eastAsia="仿宋" w:cs="仿宋"/>
          <w:b/>
          <w:bCs/>
          <w:sz w:val="32"/>
          <w:szCs w:val="32"/>
        </w:rPr>
        <w:t>复试</w:t>
      </w:r>
    </w:p>
    <w:p w14:paraId="47E5CB8D">
      <w:pPr>
        <w:spacing w:line="540" w:lineRule="exact"/>
        <w:rPr>
          <w:rFonts w:ascii="仿宋" w:hAnsi="仿宋" w:eastAsia="仿宋" w:cs="仿宋"/>
          <w:sz w:val="32"/>
          <w:szCs w:val="32"/>
        </w:rPr>
      </w:pPr>
      <w:r>
        <w:rPr>
          <w:rFonts w:hint="eastAsia" w:ascii="仿宋" w:hAnsi="仿宋" w:eastAsia="仿宋" w:cs="仿宋"/>
          <w:sz w:val="32"/>
          <w:szCs w:val="32"/>
        </w:rPr>
        <w:t>1.复试方式</w:t>
      </w:r>
    </w:p>
    <w:p w14:paraId="13A24C41">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现场</w:t>
      </w:r>
      <w:r>
        <w:rPr>
          <w:rFonts w:hint="eastAsia" w:ascii="仿宋" w:hAnsi="仿宋" w:eastAsia="仿宋" w:cs="仿宋"/>
          <w:sz w:val="32"/>
          <w:szCs w:val="32"/>
          <w:lang w:val="en-US" w:eastAsia="zh-CN"/>
        </w:rPr>
        <w:t>复试</w:t>
      </w:r>
      <w:r>
        <w:rPr>
          <w:rFonts w:hint="eastAsia" w:ascii="仿宋" w:hAnsi="仿宋" w:eastAsia="仿宋" w:cs="仿宋"/>
          <w:sz w:val="32"/>
          <w:szCs w:val="32"/>
        </w:rPr>
        <w:t>。其中</w:t>
      </w:r>
      <w:r>
        <w:rPr>
          <w:rFonts w:hint="eastAsia" w:ascii="仿宋" w:hAnsi="仿宋" w:eastAsia="仿宋" w:cs="仿宋"/>
          <w:color w:val="000000" w:themeColor="text1"/>
          <w:sz w:val="32"/>
          <w:szCs w:val="32"/>
          <w14:textFill>
            <w14:solidFill>
              <w14:schemeClr w14:val="tx1"/>
            </w14:solidFill>
          </w14:textFill>
        </w:rPr>
        <w:t>专业学位硕士考生还需参加《思想政治理论》笔试。</w:t>
      </w:r>
    </w:p>
    <w:p w14:paraId="7DE90412">
      <w:pPr>
        <w:spacing w:line="54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2.复试内容及安排</w:t>
      </w:r>
    </w:p>
    <w:p w14:paraId="0C1A7F8C">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综合评价</w:t>
      </w:r>
      <w:r>
        <w:rPr>
          <w:rFonts w:hint="eastAsia" w:ascii="仿宋" w:hAnsi="仿宋" w:eastAsia="仿宋" w:cs="仿宋"/>
          <w:sz w:val="32"/>
          <w:szCs w:val="32"/>
        </w:rPr>
        <w:t>、外语应用能力测试、专业能力及综合素质考核于同一面试过程中完成，具体安排如下：</w:t>
      </w:r>
    </w:p>
    <w:p w14:paraId="0B9FFBE2">
      <w:pPr>
        <w:spacing w:line="540" w:lineRule="exact"/>
        <w:rPr>
          <w:rFonts w:ascii="仿宋" w:hAnsi="仿宋" w:eastAsia="仿宋" w:cs="仿宋"/>
          <w:b/>
          <w:bCs/>
          <w:sz w:val="28"/>
          <w:szCs w:val="28"/>
        </w:rPr>
      </w:pPr>
    </w:p>
    <w:tbl>
      <w:tblPr>
        <w:tblStyle w:val="9"/>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901"/>
        <w:gridCol w:w="1334"/>
        <w:gridCol w:w="967"/>
        <w:gridCol w:w="1769"/>
        <w:gridCol w:w="1734"/>
      </w:tblGrid>
      <w:tr w14:paraId="604F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6" w:type="dxa"/>
            <w:vAlign w:val="center"/>
          </w:tcPr>
          <w:p w14:paraId="2F152BF1">
            <w:pPr>
              <w:snapToGrid w:val="0"/>
              <w:jc w:val="center"/>
              <w:rPr>
                <w:rFonts w:ascii="仿宋" w:hAnsi="仿宋" w:eastAsia="仿宋" w:cs="仿宋"/>
                <w:b/>
                <w:bCs/>
                <w:sz w:val="24"/>
              </w:rPr>
            </w:pPr>
            <w:r>
              <w:rPr>
                <w:rFonts w:hint="eastAsia" w:ascii="仿宋" w:hAnsi="仿宋" w:eastAsia="仿宋" w:cs="仿宋"/>
                <w:b/>
                <w:bCs/>
                <w:sz w:val="24"/>
              </w:rPr>
              <w:t>专业</w:t>
            </w:r>
          </w:p>
          <w:p w14:paraId="3B2918CE">
            <w:pPr>
              <w:snapToGrid w:val="0"/>
              <w:jc w:val="center"/>
              <w:rPr>
                <w:rFonts w:ascii="仿宋" w:hAnsi="仿宋" w:eastAsia="仿宋" w:cs="仿宋"/>
                <w:b/>
                <w:bCs/>
                <w:sz w:val="24"/>
              </w:rPr>
            </w:pPr>
            <w:r>
              <w:rPr>
                <w:rFonts w:hint="eastAsia" w:ascii="仿宋" w:hAnsi="仿宋" w:eastAsia="仿宋" w:cs="仿宋"/>
                <w:sz w:val="24"/>
              </w:rPr>
              <w:t>（代码）</w:t>
            </w:r>
          </w:p>
        </w:tc>
        <w:tc>
          <w:tcPr>
            <w:tcW w:w="1901" w:type="dxa"/>
            <w:vAlign w:val="center"/>
          </w:tcPr>
          <w:p w14:paraId="2CC9E105">
            <w:pPr>
              <w:snapToGrid w:val="0"/>
              <w:jc w:val="center"/>
              <w:rPr>
                <w:rFonts w:ascii="仿宋" w:hAnsi="仿宋" w:eastAsia="仿宋" w:cs="仿宋"/>
                <w:b/>
                <w:bCs/>
                <w:sz w:val="24"/>
              </w:rPr>
            </w:pPr>
            <w:r>
              <w:rPr>
                <w:rFonts w:hint="eastAsia" w:ascii="仿宋" w:hAnsi="仿宋" w:eastAsia="仿宋" w:cs="仿宋"/>
                <w:b/>
                <w:bCs/>
                <w:sz w:val="24"/>
              </w:rPr>
              <w:t>内容</w:t>
            </w:r>
          </w:p>
        </w:tc>
        <w:tc>
          <w:tcPr>
            <w:tcW w:w="1334" w:type="dxa"/>
            <w:vAlign w:val="center"/>
          </w:tcPr>
          <w:p w14:paraId="7B207E70">
            <w:pPr>
              <w:snapToGrid w:val="0"/>
              <w:jc w:val="center"/>
              <w:rPr>
                <w:rFonts w:ascii="仿宋" w:hAnsi="仿宋" w:eastAsia="仿宋" w:cs="仿宋"/>
                <w:b/>
                <w:bCs/>
                <w:sz w:val="24"/>
              </w:rPr>
            </w:pPr>
            <w:r>
              <w:rPr>
                <w:rFonts w:hint="eastAsia" w:ascii="仿宋" w:hAnsi="仿宋" w:eastAsia="仿宋" w:cs="仿宋"/>
                <w:b/>
                <w:bCs/>
                <w:sz w:val="24"/>
              </w:rPr>
              <w:t>占复试</w:t>
            </w:r>
          </w:p>
          <w:p w14:paraId="58C3351F">
            <w:pPr>
              <w:snapToGrid w:val="0"/>
              <w:jc w:val="center"/>
              <w:rPr>
                <w:rFonts w:ascii="仿宋" w:hAnsi="仿宋" w:eastAsia="仿宋" w:cs="仿宋"/>
                <w:b/>
                <w:bCs/>
                <w:sz w:val="24"/>
              </w:rPr>
            </w:pPr>
            <w:r>
              <w:rPr>
                <w:rFonts w:hint="eastAsia" w:ascii="仿宋" w:hAnsi="仿宋" w:eastAsia="仿宋" w:cs="仿宋"/>
                <w:b/>
                <w:bCs/>
                <w:sz w:val="24"/>
              </w:rPr>
              <w:t>成绩比例</w:t>
            </w:r>
          </w:p>
        </w:tc>
        <w:tc>
          <w:tcPr>
            <w:tcW w:w="967" w:type="dxa"/>
            <w:vAlign w:val="center"/>
          </w:tcPr>
          <w:p w14:paraId="37B49690">
            <w:pPr>
              <w:snapToGrid w:val="0"/>
              <w:jc w:val="center"/>
              <w:rPr>
                <w:rFonts w:ascii="仿宋" w:hAnsi="仿宋" w:eastAsia="仿宋" w:cs="仿宋"/>
                <w:b/>
                <w:bCs/>
                <w:sz w:val="24"/>
              </w:rPr>
            </w:pPr>
            <w:r>
              <w:rPr>
                <w:rFonts w:hint="eastAsia" w:ascii="仿宋" w:hAnsi="仿宋" w:eastAsia="仿宋" w:cs="仿宋"/>
                <w:b/>
                <w:bCs/>
                <w:sz w:val="24"/>
              </w:rPr>
              <w:t>考核</w:t>
            </w:r>
          </w:p>
          <w:p w14:paraId="61D81F3F">
            <w:pPr>
              <w:snapToGrid w:val="0"/>
              <w:jc w:val="center"/>
              <w:rPr>
                <w:rFonts w:ascii="仿宋" w:hAnsi="仿宋" w:eastAsia="仿宋" w:cs="仿宋"/>
                <w:b/>
                <w:bCs/>
                <w:sz w:val="24"/>
              </w:rPr>
            </w:pPr>
            <w:r>
              <w:rPr>
                <w:rFonts w:hint="eastAsia" w:ascii="仿宋" w:hAnsi="仿宋" w:eastAsia="仿宋" w:cs="仿宋"/>
                <w:b/>
                <w:bCs/>
                <w:sz w:val="24"/>
              </w:rPr>
              <w:t>方式</w:t>
            </w:r>
          </w:p>
        </w:tc>
        <w:tc>
          <w:tcPr>
            <w:tcW w:w="1769" w:type="dxa"/>
            <w:vAlign w:val="center"/>
          </w:tcPr>
          <w:p w14:paraId="50B78248">
            <w:pPr>
              <w:snapToGrid w:val="0"/>
              <w:jc w:val="center"/>
              <w:rPr>
                <w:rFonts w:ascii="仿宋" w:hAnsi="仿宋" w:eastAsia="仿宋" w:cs="仿宋"/>
                <w:b/>
                <w:bCs/>
                <w:sz w:val="24"/>
              </w:rPr>
            </w:pPr>
            <w:r>
              <w:rPr>
                <w:rFonts w:hint="eastAsia" w:ascii="仿宋" w:hAnsi="仿宋" w:eastAsia="仿宋" w:cs="仿宋"/>
                <w:b/>
                <w:bCs/>
                <w:sz w:val="24"/>
              </w:rPr>
              <w:t>考核时间</w:t>
            </w:r>
          </w:p>
          <w:p w14:paraId="0772DF4A">
            <w:pPr>
              <w:snapToGrid w:val="0"/>
              <w:jc w:val="center"/>
              <w:rPr>
                <w:rFonts w:ascii="仿宋" w:hAnsi="仿宋" w:eastAsia="仿宋" w:cs="仿宋"/>
                <w:b/>
                <w:bCs/>
                <w:sz w:val="24"/>
              </w:rPr>
            </w:pPr>
            <w:r>
              <w:rPr>
                <w:rFonts w:hint="eastAsia" w:ascii="仿宋" w:hAnsi="仿宋" w:eastAsia="仿宋" w:cs="仿宋"/>
                <w:b/>
                <w:bCs/>
                <w:sz w:val="24"/>
              </w:rPr>
              <w:t>及地点</w:t>
            </w:r>
          </w:p>
        </w:tc>
        <w:tc>
          <w:tcPr>
            <w:tcW w:w="1734" w:type="dxa"/>
            <w:vAlign w:val="center"/>
          </w:tcPr>
          <w:p w14:paraId="212E3D8E">
            <w:pPr>
              <w:snapToGrid w:val="0"/>
              <w:jc w:val="center"/>
              <w:rPr>
                <w:rFonts w:ascii="仿宋" w:hAnsi="仿宋" w:eastAsia="仿宋" w:cs="仿宋"/>
                <w:b/>
                <w:bCs/>
                <w:sz w:val="24"/>
              </w:rPr>
            </w:pPr>
            <w:r>
              <w:rPr>
                <w:rFonts w:hint="eastAsia" w:ascii="仿宋" w:hAnsi="仿宋" w:eastAsia="仿宋" w:cs="仿宋"/>
                <w:b/>
                <w:bCs/>
                <w:sz w:val="24"/>
              </w:rPr>
              <w:t>备注</w:t>
            </w:r>
          </w:p>
        </w:tc>
      </w:tr>
      <w:tr w14:paraId="4978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6" w:type="dxa"/>
            <w:vMerge w:val="restart"/>
            <w:vAlign w:val="center"/>
          </w:tcPr>
          <w:p w14:paraId="21498E4C">
            <w:pPr>
              <w:snapToGrid w:val="0"/>
              <w:jc w:val="center"/>
              <w:rPr>
                <w:rFonts w:hint="eastAsia" w:ascii="仿宋" w:hAnsi="仿宋" w:eastAsia="仿宋" w:cs="仿宋"/>
                <w:sz w:val="24"/>
                <w:lang w:val="en-US" w:eastAsia="zh-CN"/>
              </w:rPr>
            </w:pPr>
            <w:r>
              <w:rPr>
                <w:rFonts w:hint="eastAsia" w:ascii="仿宋" w:hAnsi="仿宋" w:eastAsia="仿宋" w:cs="仿宋"/>
                <w:sz w:val="24"/>
                <w:lang w:val="en-US" w:eastAsia="zh-CN"/>
              </w:rPr>
              <w:t>信息资源</w:t>
            </w:r>
          </w:p>
          <w:p w14:paraId="665AE8E9">
            <w:pPr>
              <w:snapToGrid w:val="0"/>
              <w:jc w:val="center"/>
              <w:rPr>
                <w:rFonts w:hint="eastAsia" w:ascii="仿宋" w:hAnsi="仿宋" w:eastAsia="仿宋" w:cs="仿宋"/>
                <w:sz w:val="24"/>
                <w:lang w:val="en-US" w:eastAsia="zh-CN"/>
              </w:rPr>
            </w:pPr>
            <w:r>
              <w:rPr>
                <w:rFonts w:hint="eastAsia" w:ascii="仿宋" w:hAnsi="仿宋" w:eastAsia="仿宋" w:cs="仿宋"/>
                <w:sz w:val="24"/>
                <w:lang w:val="en-US" w:eastAsia="zh-CN"/>
              </w:rPr>
              <w:t>管理</w:t>
            </w:r>
          </w:p>
          <w:p w14:paraId="347E052D">
            <w:pPr>
              <w:snapToGrid w:val="0"/>
              <w:jc w:val="center"/>
              <w:rPr>
                <w:rFonts w:ascii="仿宋" w:hAnsi="仿宋" w:eastAsia="仿宋" w:cs="仿宋"/>
                <w:sz w:val="24"/>
              </w:rPr>
            </w:pPr>
            <w:r>
              <w:rPr>
                <w:rFonts w:hint="eastAsia" w:ascii="仿宋" w:hAnsi="仿宋" w:eastAsia="仿宋" w:cs="仿宋"/>
                <w:sz w:val="24"/>
              </w:rPr>
              <w:t>（120500）</w:t>
            </w:r>
          </w:p>
        </w:tc>
        <w:tc>
          <w:tcPr>
            <w:tcW w:w="1901" w:type="dxa"/>
            <w:vAlign w:val="center"/>
          </w:tcPr>
          <w:p w14:paraId="1E5B7814">
            <w:pPr>
              <w:snapToGrid w:val="0"/>
              <w:rPr>
                <w:rFonts w:hint="default" w:ascii="仿宋" w:hAnsi="仿宋" w:eastAsia="仿宋" w:cs="仿宋"/>
                <w:sz w:val="24"/>
                <w:lang w:val="en-US" w:eastAsia="zh-CN"/>
              </w:rPr>
            </w:pPr>
            <w:r>
              <w:rPr>
                <w:rFonts w:hint="eastAsia" w:ascii="仿宋" w:hAnsi="仿宋" w:eastAsia="仿宋" w:cs="仿宋"/>
                <w:sz w:val="24"/>
                <w:lang w:val="en-US" w:eastAsia="zh-CN"/>
              </w:rPr>
              <w:t>专业课</w:t>
            </w:r>
          </w:p>
        </w:tc>
        <w:tc>
          <w:tcPr>
            <w:tcW w:w="1334" w:type="dxa"/>
            <w:vAlign w:val="center"/>
          </w:tcPr>
          <w:p w14:paraId="342EEA65">
            <w:pPr>
              <w:snapToGrid w:val="0"/>
              <w:jc w:val="center"/>
              <w:rPr>
                <w:rFonts w:ascii="仿宋" w:hAnsi="仿宋" w:eastAsia="仿宋" w:cs="仿宋"/>
                <w:sz w:val="24"/>
              </w:rPr>
            </w:pPr>
            <w:r>
              <w:rPr>
                <w:rFonts w:hint="eastAsia" w:ascii="仿宋" w:hAnsi="仿宋" w:eastAsia="仿宋" w:cs="仿宋"/>
                <w:sz w:val="24"/>
              </w:rPr>
              <w:t>20%</w:t>
            </w:r>
          </w:p>
        </w:tc>
        <w:tc>
          <w:tcPr>
            <w:tcW w:w="967" w:type="dxa"/>
            <w:vMerge w:val="restart"/>
            <w:vAlign w:val="center"/>
          </w:tcPr>
          <w:p w14:paraId="59AE6283">
            <w:pPr>
              <w:snapToGrid w:val="0"/>
              <w:jc w:val="center"/>
              <w:rPr>
                <w:rFonts w:ascii="仿宋" w:hAnsi="仿宋" w:eastAsia="仿宋" w:cs="仿宋"/>
                <w:sz w:val="24"/>
              </w:rPr>
            </w:pPr>
            <w:r>
              <w:rPr>
                <w:rFonts w:hint="eastAsia" w:ascii="仿宋" w:hAnsi="仿宋" w:eastAsia="仿宋" w:cs="仿宋"/>
                <w:sz w:val="24"/>
              </w:rPr>
              <w:t>现场</w:t>
            </w:r>
          </w:p>
          <w:p w14:paraId="2E66400E">
            <w:pPr>
              <w:snapToGrid w:val="0"/>
              <w:jc w:val="center"/>
              <w:rPr>
                <w:rFonts w:ascii="仿宋" w:hAnsi="仿宋" w:eastAsia="仿宋" w:cs="仿宋"/>
                <w:sz w:val="24"/>
              </w:rPr>
            </w:pPr>
            <w:r>
              <w:rPr>
                <w:rFonts w:hint="eastAsia" w:ascii="仿宋" w:hAnsi="仿宋" w:eastAsia="仿宋" w:cs="仿宋"/>
                <w:sz w:val="24"/>
              </w:rPr>
              <w:t>面试</w:t>
            </w:r>
          </w:p>
        </w:tc>
        <w:tc>
          <w:tcPr>
            <w:tcW w:w="1769" w:type="dxa"/>
            <w:vMerge w:val="restart"/>
            <w:vAlign w:val="center"/>
          </w:tcPr>
          <w:p w14:paraId="17BAE3D6">
            <w:pPr>
              <w:snapToGrid w:val="0"/>
              <w:jc w:val="center"/>
              <w:rPr>
                <w:rFonts w:ascii="仿宋" w:hAnsi="仿宋" w:eastAsia="仿宋" w:cs="仿宋"/>
                <w:sz w:val="24"/>
              </w:rPr>
            </w:pPr>
            <w:r>
              <w:rPr>
                <w:rFonts w:hint="eastAsia" w:ascii="仿宋" w:hAnsi="仿宋" w:eastAsia="仿宋" w:cs="仿宋"/>
                <w:color w:val="auto"/>
                <w:sz w:val="24"/>
                <w:highlight w:val="none"/>
              </w:rPr>
              <w:t>3月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日上午</w:t>
            </w:r>
            <w:r>
              <w:rPr>
                <w:rFonts w:hint="eastAsia" w:ascii="仿宋" w:hAnsi="仿宋" w:eastAsia="仿宋" w:cs="仿宋"/>
                <w:color w:val="auto"/>
                <w:sz w:val="24"/>
                <w:highlight w:val="none"/>
                <w:lang w:val="en-US" w:eastAsia="zh-CN"/>
              </w:rPr>
              <w:t>8:30</w:t>
            </w:r>
            <w:r>
              <w:rPr>
                <w:rFonts w:hint="eastAsia" w:ascii="仿宋" w:hAnsi="仿宋" w:eastAsia="仿宋" w:cs="仿宋"/>
                <w:color w:val="auto"/>
                <w:sz w:val="24"/>
                <w:highlight w:val="none"/>
              </w:rPr>
              <w:t>开始</w:t>
            </w:r>
          </w:p>
        </w:tc>
        <w:tc>
          <w:tcPr>
            <w:tcW w:w="1734" w:type="dxa"/>
            <w:vMerge w:val="restart"/>
            <w:vAlign w:val="center"/>
          </w:tcPr>
          <w:p w14:paraId="1F280CF7">
            <w:pPr>
              <w:snapToGrid w:val="0"/>
              <w:jc w:val="center"/>
              <w:rPr>
                <w:rFonts w:ascii="仿宋" w:hAnsi="仿宋" w:eastAsia="仿宋" w:cs="仿宋"/>
                <w:sz w:val="24"/>
              </w:rPr>
            </w:pPr>
            <w:r>
              <w:rPr>
                <w:rFonts w:hint="eastAsia" w:ascii="仿宋" w:hAnsi="仿宋" w:eastAsia="仿宋" w:cs="仿宋"/>
                <w:sz w:val="24"/>
              </w:rPr>
              <w:t>请于面试开始前15分钟到信息管理学院A108报到</w:t>
            </w:r>
          </w:p>
        </w:tc>
      </w:tr>
      <w:tr w14:paraId="0390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6" w:type="dxa"/>
            <w:vMerge w:val="continue"/>
            <w:vAlign w:val="center"/>
          </w:tcPr>
          <w:p w14:paraId="58B89509">
            <w:pPr>
              <w:snapToGrid w:val="0"/>
              <w:jc w:val="center"/>
              <w:rPr>
                <w:rFonts w:ascii="仿宋" w:hAnsi="仿宋" w:eastAsia="仿宋" w:cs="仿宋"/>
                <w:sz w:val="24"/>
              </w:rPr>
            </w:pPr>
          </w:p>
        </w:tc>
        <w:tc>
          <w:tcPr>
            <w:tcW w:w="1901" w:type="dxa"/>
            <w:vAlign w:val="center"/>
          </w:tcPr>
          <w:p w14:paraId="632C0AA8">
            <w:pPr>
              <w:snapToGrid w:val="0"/>
              <w:rPr>
                <w:rFonts w:ascii="仿宋" w:hAnsi="仿宋" w:eastAsia="仿宋" w:cs="仿宋"/>
                <w:sz w:val="24"/>
              </w:rPr>
            </w:pPr>
            <w:r>
              <w:rPr>
                <w:rFonts w:hint="eastAsia" w:ascii="仿宋" w:hAnsi="仿宋" w:eastAsia="仿宋" w:cs="仿宋"/>
                <w:sz w:val="24"/>
              </w:rPr>
              <w:t>外语应用能力</w:t>
            </w:r>
          </w:p>
        </w:tc>
        <w:tc>
          <w:tcPr>
            <w:tcW w:w="1334" w:type="dxa"/>
            <w:vAlign w:val="center"/>
          </w:tcPr>
          <w:p w14:paraId="2CBCAD08">
            <w:pPr>
              <w:snapToGrid w:val="0"/>
              <w:jc w:val="center"/>
              <w:rPr>
                <w:rFonts w:ascii="仿宋" w:hAnsi="仿宋" w:eastAsia="仿宋" w:cs="仿宋"/>
                <w:sz w:val="24"/>
              </w:rPr>
            </w:pPr>
            <w:r>
              <w:rPr>
                <w:rFonts w:hint="eastAsia" w:ascii="仿宋" w:hAnsi="仿宋" w:eastAsia="仿宋" w:cs="仿宋"/>
                <w:sz w:val="24"/>
              </w:rPr>
              <w:t>20%</w:t>
            </w:r>
          </w:p>
        </w:tc>
        <w:tc>
          <w:tcPr>
            <w:tcW w:w="967" w:type="dxa"/>
            <w:vMerge w:val="continue"/>
            <w:vAlign w:val="center"/>
          </w:tcPr>
          <w:p w14:paraId="34CE5A6B">
            <w:pPr>
              <w:snapToGrid w:val="0"/>
              <w:jc w:val="center"/>
              <w:rPr>
                <w:rFonts w:ascii="仿宋" w:hAnsi="仿宋" w:eastAsia="仿宋" w:cs="仿宋"/>
                <w:sz w:val="24"/>
              </w:rPr>
            </w:pPr>
          </w:p>
        </w:tc>
        <w:tc>
          <w:tcPr>
            <w:tcW w:w="1769" w:type="dxa"/>
            <w:vMerge w:val="continue"/>
            <w:vAlign w:val="center"/>
          </w:tcPr>
          <w:p w14:paraId="0EFBF9E1">
            <w:pPr>
              <w:snapToGrid w:val="0"/>
              <w:jc w:val="center"/>
              <w:rPr>
                <w:rFonts w:ascii="仿宋" w:hAnsi="仿宋" w:eastAsia="仿宋" w:cs="仿宋"/>
                <w:sz w:val="24"/>
              </w:rPr>
            </w:pPr>
          </w:p>
        </w:tc>
        <w:tc>
          <w:tcPr>
            <w:tcW w:w="1734" w:type="dxa"/>
            <w:vMerge w:val="continue"/>
            <w:vAlign w:val="center"/>
          </w:tcPr>
          <w:p w14:paraId="5FBE3F39">
            <w:pPr>
              <w:snapToGrid w:val="0"/>
              <w:jc w:val="center"/>
              <w:rPr>
                <w:rFonts w:ascii="仿宋" w:hAnsi="仿宋" w:eastAsia="仿宋" w:cs="仿宋"/>
                <w:sz w:val="24"/>
              </w:rPr>
            </w:pPr>
          </w:p>
        </w:tc>
      </w:tr>
      <w:tr w14:paraId="50C8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6" w:type="dxa"/>
            <w:vMerge w:val="continue"/>
            <w:vAlign w:val="center"/>
          </w:tcPr>
          <w:p w14:paraId="2743F8EA">
            <w:pPr>
              <w:snapToGrid w:val="0"/>
              <w:jc w:val="center"/>
              <w:rPr>
                <w:rFonts w:ascii="仿宋" w:hAnsi="仿宋" w:eastAsia="仿宋" w:cs="仿宋"/>
                <w:sz w:val="24"/>
              </w:rPr>
            </w:pPr>
          </w:p>
        </w:tc>
        <w:tc>
          <w:tcPr>
            <w:tcW w:w="1901" w:type="dxa"/>
            <w:vAlign w:val="center"/>
          </w:tcPr>
          <w:p w14:paraId="4504727A">
            <w:pPr>
              <w:snapToGrid w:val="0"/>
              <w:rPr>
                <w:rFonts w:ascii="仿宋" w:hAnsi="仿宋" w:eastAsia="仿宋" w:cs="仿宋"/>
                <w:sz w:val="24"/>
              </w:rPr>
            </w:pPr>
            <w:r>
              <w:rPr>
                <w:rFonts w:hint="eastAsia" w:ascii="仿宋" w:hAnsi="仿宋" w:eastAsia="仿宋" w:cs="仿宋"/>
                <w:sz w:val="24"/>
              </w:rPr>
              <w:t>专业能力及综合素质考核</w:t>
            </w:r>
          </w:p>
        </w:tc>
        <w:tc>
          <w:tcPr>
            <w:tcW w:w="1334" w:type="dxa"/>
            <w:vAlign w:val="center"/>
          </w:tcPr>
          <w:p w14:paraId="7AB3462E">
            <w:pPr>
              <w:snapToGrid w:val="0"/>
              <w:jc w:val="center"/>
              <w:rPr>
                <w:rFonts w:ascii="仿宋" w:hAnsi="仿宋" w:eastAsia="仿宋" w:cs="仿宋"/>
                <w:sz w:val="24"/>
              </w:rPr>
            </w:pPr>
            <w:r>
              <w:rPr>
                <w:rFonts w:hint="eastAsia" w:ascii="仿宋" w:hAnsi="仿宋" w:eastAsia="仿宋" w:cs="仿宋"/>
                <w:sz w:val="24"/>
              </w:rPr>
              <w:t>60%</w:t>
            </w:r>
          </w:p>
        </w:tc>
        <w:tc>
          <w:tcPr>
            <w:tcW w:w="967" w:type="dxa"/>
            <w:vMerge w:val="continue"/>
            <w:vAlign w:val="center"/>
          </w:tcPr>
          <w:p w14:paraId="5EC9812B">
            <w:pPr>
              <w:snapToGrid w:val="0"/>
              <w:jc w:val="center"/>
              <w:rPr>
                <w:rFonts w:ascii="仿宋" w:hAnsi="仿宋" w:eastAsia="仿宋" w:cs="仿宋"/>
                <w:sz w:val="24"/>
              </w:rPr>
            </w:pPr>
          </w:p>
        </w:tc>
        <w:tc>
          <w:tcPr>
            <w:tcW w:w="1769" w:type="dxa"/>
            <w:vMerge w:val="continue"/>
            <w:vAlign w:val="center"/>
          </w:tcPr>
          <w:p w14:paraId="40B21E54">
            <w:pPr>
              <w:snapToGrid w:val="0"/>
              <w:jc w:val="center"/>
              <w:rPr>
                <w:rFonts w:ascii="仿宋" w:hAnsi="仿宋" w:eastAsia="仿宋" w:cs="仿宋"/>
                <w:sz w:val="24"/>
              </w:rPr>
            </w:pPr>
          </w:p>
        </w:tc>
        <w:tc>
          <w:tcPr>
            <w:tcW w:w="1734" w:type="dxa"/>
            <w:vMerge w:val="continue"/>
            <w:vAlign w:val="center"/>
          </w:tcPr>
          <w:p w14:paraId="125D81E3">
            <w:pPr>
              <w:snapToGrid w:val="0"/>
              <w:jc w:val="center"/>
              <w:rPr>
                <w:rFonts w:ascii="仿宋" w:hAnsi="仿宋" w:eastAsia="仿宋" w:cs="仿宋"/>
                <w:sz w:val="24"/>
              </w:rPr>
            </w:pPr>
          </w:p>
        </w:tc>
      </w:tr>
      <w:tr w14:paraId="65C5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6" w:type="dxa"/>
            <w:vMerge w:val="restart"/>
            <w:vAlign w:val="center"/>
          </w:tcPr>
          <w:p w14:paraId="551C6FA7">
            <w:pPr>
              <w:snapToGrid w:val="0"/>
              <w:jc w:val="center"/>
              <w:rPr>
                <w:rFonts w:ascii="仿宋" w:hAnsi="仿宋" w:eastAsia="仿宋" w:cs="仿宋"/>
                <w:sz w:val="24"/>
              </w:rPr>
            </w:pPr>
            <w:r>
              <w:rPr>
                <w:rFonts w:hint="eastAsia" w:ascii="仿宋" w:hAnsi="仿宋" w:eastAsia="仿宋" w:cs="仿宋"/>
                <w:sz w:val="24"/>
              </w:rPr>
              <w:t>图书情报</w:t>
            </w:r>
          </w:p>
          <w:p w14:paraId="4915CDD6">
            <w:pPr>
              <w:snapToGrid w:val="0"/>
              <w:jc w:val="center"/>
              <w:rPr>
                <w:rFonts w:hint="eastAsia" w:ascii="仿宋" w:hAnsi="仿宋" w:eastAsia="仿宋" w:cs="仿宋"/>
                <w:sz w:val="24"/>
              </w:rPr>
            </w:pPr>
            <w:r>
              <w:rPr>
                <w:rFonts w:hint="eastAsia" w:ascii="仿宋" w:hAnsi="仿宋" w:eastAsia="仿宋" w:cs="仿宋"/>
                <w:sz w:val="24"/>
              </w:rPr>
              <w:t>（125500）</w:t>
            </w:r>
          </w:p>
          <w:p w14:paraId="3DF4E784">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文献与文化遗产保护（1258S1）</w:t>
            </w:r>
          </w:p>
        </w:tc>
        <w:tc>
          <w:tcPr>
            <w:tcW w:w="1901" w:type="dxa"/>
            <w:vAlign w:val="center"/>
          </w:tcPr>
          <w:p w14:paraId="31984A22">
            <w:pPr>
              <w:snapToGrid w:val="0"/>
              <w:rPr>
                <w:rFonts w:ascii="仿宋" w:hAnsi="仿宋" w:eastAsia="仿宋" w:cs="仿宋"/>
                <w:sz w:val="24"/>
              </w:rPr>
            </w:pPr>
            <w:r>
              <w:rPr>
                <w:rFonts w:hint="eastAsia" w:ascii="仿宋" w:hAnsi="仿宋" w:eastAsia="仿宋" w:cs="仿宋"/>
                <w:sz w:val="24"/>
                <w:lang w:val="en-US" w:eastAsia="zh-CN"/>
              </w:rPr>
              <w:t>专业能力</w:t>
            </w:r>
            <w:r>
              <w:rPr>
                <w:rFonts w:hint="eastAsia" w:ascii="仿宋" w:hAnsi="仿宋" w:eastAsia="仿宋" w:cs="仿宋"/>
                <w:sz w:val="24"/>
              </w:rPr>
              <w:t>及综合素质考核1：思想政治理论</w:t>
            </w:r>
          </w:p>
        </w:tc>
        <w:tc>
          <w:tcPr>
            <w:tcW w:w="1334" w:type="dxa"/>
            <w:vAlign w:val="center"/>
          </w:tcPr>
          <w:p w14:paraId="3C3B494D">
            <w:pPr>
              <w:snapToGrid w:val="0"/>
              <w:jc w:val="center"/>
              <w:rPr>
                <w:rFonts w:ascii="仿宋" w:hAnsi="仿宋" w:eastAsia="仿宋" w:cs="仿宋"/>
                <w:sz w:val="24"/>
              </w:rPr>
            </w:pPr>
            <w:r>
              <w:rPr>
                <w:rFonts w:hint="eastAsia" w:ascii="仿宋" w:hAnsi="仿宋" w:eastAsia="仿宋" w:cs="仿宋"/>
                <w:sz w:val="24"/>
              </w:rPr>
              <w:t>20%</w:t>
            </w:r>
          </w:p>
        </w:tc>
        <w:tc>
          <w:tcPr>
            <w:tcW w:w="967" w:type="dxa"/>
            <w:vAlign w:val="center"/>
          </w:tcPr>
          <w:p w14:paraId="0C7FF853">
            <w:pPr>
              <w:snapToGrid w:val="0"/>
              <w:jc w:val="center"/>
              <w:rPr>
                <w:rFonts w:ascii="仿宋" w:hAnsi="仿宋" w:eastAsia="仿宋" w:cs="仿宋"/>
                <w:sz w:val="24"/>
              </w:rPr>
            </w:pPr>
            <w:r>
              <w:rPr>
                <w:rFonts w:hint="eastAsia" w:ascii="仿宋" w:hAnsi="仿宋" w:eastAsia="仿宋" w:cs="仿宋"/>
                <w:sz w:val="24"/>
              </w:rPr>
              <w:t>闭卷</w:t>
            </w:r>
          </w:p>
          <w:p w14:paraId="3AA0A9EF">
            <w:pPr>
              <w:snapToGrid w:val="0"/>
              <w:jc w:val="center"/>
              <w:rPr>
                <w:rFonts w:ascii="仿宋" w:hAnsi="仿宋" w:eastAsia="仿宋" w:cs="仿宋"/>
                <w:sz w:val="24"/>
              </w:rPr>
            </w:pPr>
            <w:r>
              <w:rPr>
                <w:rFonts w:hint="eastAsia" w:ascii="仿宋" w:hAnsi="仿宋" w:eastAsia="仿宋" w:cs="仿宋"/>
                <w:sz w:val="24"/>
              </w:rPr>
              <w:t>笔试</w:t>
            </w:r>
          </w:p>
        </w:tc>
        <w:tc>
          <w:tcPr>
            <w:tcW w:w="1769" w:type="dxa"/>
            <w:vAlign w:val="center"/>
          </w:tcPr>
          <w:p w14:paraId="756C39C0">
            <w:pPr>
              <w:snapToGrid w:val="0"/>
              <w:jc w:val="center"/>
              <w:rPr>
                <w:rFonts w:hint="default" w:ascii="仿宋" w:hAnsi="仿宋" w:eastAsia="仿宋" w:cs="仿宋"/>
                <w:sz w:val="24"/>
                <w:highlight w:val="none"/>
                <w:lang w:val="en-US" w:eastAsia="zh-CN"/>
              </w:rPr>
            </w:pPr>
            <w:r>
              <w:rPr>
                <w:rFonts w:hint="eastAsia" w:ascii="仿宋" w:hAnsi="仿宋" w:eastAsia="仿宋" w:cs="仿宋"/>
                <w:color w:val="auto"/>
                <w:sz w:val="24"/>
                <w:highlight w:val="none"/>
              </w:rPr>
              <w:t>3月</w:t>
            </w: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上午10：0</w:t>
            </w:r>
            <w:r>
              <w:rPr>
                <w:rFonts w:hint="eastAsia" w:ascii="仿宋" w:hAnsi="仿宋" w:eastAsia="仿宋" w:cs="仿宋"/>
                <w:color w:val="auto"/>
                <w:sz w:val="24"/>
                <w:highlight w:val="none"/>
              </w:rPr>
              <w:t>0-11: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0，地点：东校园公共教学</w:t>
            </w:r>
            <w:r>
              <w:rPr>
                <w:rFonts w:hint="eastAsia" w:ascii="仿宋" w:hAnsi="仿宋" w:eastAsia="仿宋" w:cs="仿宋"/>
                <w:color w:val="auto"/>
                <w:sz w:val="24"/>
                <w:highlight w:val="none"/>
                <w:lang w:val="en-US" w:eastAsia="zh-CN"/>
              </w:rPr>
              <w:t>楼B101</w:t>
            </w:r>
          </w:p>
        </w:tc>
        <w:tc>
          <w:tcPr>
            <w:tcW w:w="1734" w:type="dxa"/>
            <w:vAlign w:val="center"/>
          </w:tcPr>
          <w:p w14:paraId="6E36B2B1">
            <w:pPr>
              <w:snapToGrid w:val="0"/>
              <w:jc w:val="center"/>
              <w:rPr>
                <w:rFonts w:hint="default" w:ascii="仿宋" w:hAnsi="仿宋" w:eastAsia="仿宋" w:cs="仿宋"/>
                <w:color w:val="FF0000"/>
                <w:sz w:val="24"/>
                <w:lang w:val="en-US" w:eastAsia="zh-CN"/>
              </w:rPr>
            </w:pPr>
            <w:r>
              <w:rPr>
                <w:rFonts w:hint="eastAsia" w:ascii="仿宋" w:hAnsi="仿宋" w:eastAsia="仿宋" w:cs="仿宋"/>
                <w:sz w:val="24"/>
              </w:rPr>
              <w:t>参考</w:t>
            </w:r>
            <w:r>
              <w:rPr>
                <w:rFonts w:hint="eastAsia" w:ascii="仿宋" w:hAnsi="仿宋" w:eastAsia="仿宋" w:cs="仿宋"/>
                <w:sz w:val="24"/>
                <w:lang w:val="en-US" w:eastAsia="zh-CN"/>
              </w:rPr>
              <w:t>资料详见学院官网通知</w:t>
            </w:r>
          </w:p>
        </w:tc>
      </w:tr>
      <w:tr w14:paraId="644A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6" w:type="dxa"/>
            <w:vMerge w:val="continue"/>
            <w:vAlign w:val="center"/>
          </w:tcPr>
          <w:p w14:paraId="1259D823">
            <w:pPr>
              <w:snapToGrid w:val="0"/>
              <w:rPr>
                <w:rFonts w:ascii="仿宋" w:hAnsi="仿宋" w:eastAsia="仿宋" w:cs="仿宋"/>
                <w:sz w:val="24"/>
              </w:rPr>
            </w:pPr>
          </w:p>
        </w:tc>
        <w:tc>
          <w:tcPr>
            <w:tcW w:w="1901" w:type="dxa"/>
            <w:vAlign w:val="center"/>
          </w:tcPr>
          <w:p w14:paraId="0A08AF13">
            <w:pPr>
              <w:snapToGrid w:val="0"/>
              <w:rPr>
                <w:rFonts w:hint="default" w:ascii="仿宋" w:hAnsi="仿宋" w:eastAsia="仿宋" w:cs="仿宋"/>
                <w:sz w:val="24"/>
                <w:lang w:val="en-US" w:eastAsia="zh-CN"/>
              </w:rPr>
            </w:pPr>
            <w:r>
              <w:rPr>
                <w:rFonts w:hint="eastAsia" w:ascii="仿宋" w:hAnsi="仿宋" w:eastAsia="仿宋" w:cs="仿宋"/>
                <w:sz w:val="24"/>
                <w:lang w:val="en-US" w:eastAsia="zh-CN"/>
              </w:rPr>
              <w:t>综合评价</w:t>
            </w:r>
          </w:p>
        </w:tc>
        <w:tc>
          <w:tcPr>
            <w:tcW w:w="1334" w:type="dxa"/>
            <w:vAlign w:val="center"/>
          </w:tcPr>
          <w:p w14:paraId="6B11C23E">
            <w:pPr>
              <w:snapToGrid w:val="0"/>
              <w:jc w:val="center"/>
              <w:rPr>
                <w:rFonts w:ascii="仿宋" w:hAnsi="仿宋" w:eastAsia="仿宋" w:cs="仿宋"/>
                <w:sz w:val="24"/>
              </w:rPr>
            </w:pPr>
            <w:r>
              <w:rPr>
                <w:rFonts w:hint="eastAsia" w:ascii="仿宋" w:hAnsi="仿宋" w:eastAsia="仿宋" w:cs="仿宋"/>
                <w:sz w:val="24"/>
              </w:rPr>
              <w:t>20%</w:t>
            </w:r>
          </w:p>
        </w:tc>
        <w:tc>
          <w:tcPr>
            <w:tcW w:w="967" w:type="dxa"/>
            <w:vMerge w:val="restart"/>
            <w:vAlign w:val="center"/>
          </w:tcPr>
          <w:p w14:paraId="2BAD2406">
            <w:pPr>
              <w:snapToGrid w:val="0"/>
              <w:jc w:val="center"/>
              <w:rPr>
                <w:rFonts w:ascii="仿宋" w:hAnsi="仿宋" w:eastAsia="仿宋" w:cs="仿宋"/>
                <w:sz w:val="24"/>
              </w:rPr>
            </w:pPr>
            <w:r>
              <w:rPr>
                <w:rFonts w:hint="eastAsia" w:ascii="仿宋" w:hAnsi="仿宋" w:eastAsia="仿宋" w:cs="仿宋"/>
                <w:sz w:val="24"/>
              </w:rPr>
              <w:t>现场</w:t>
            </w:r>
          </w:p>
          <w:p w14:paraId="67EEC64B">
            <w:pPr>
              <w:snapToGrid w:val="0"/>
              <w:jc w:val="center"/>
              <w:rPr>
                <w:rFonts w:ascii="仿宋" w:hAnsi="仿宋" w:eastAsia="仿宋" w:cs="仿宋"/>
                <w:sz w:val="24"/>
              </w:rPr>
            </w:pPr>
            <w:r>
              <w:rPr>
                <w:rFonts w:hint="eastAsia" w:ascii="仿宋" w:hAnsi="仿宋" w:eastAsia="仿宋" w:cs="仿宋"/>
                <w:sz w:val="24"/>
              </w:rPr>
              <w:t>面试</w:t>
            </w:r>
          </w:p>
        </w:tc>
        <w:tc>
          <w:tcPr>
            <w:tcW w:w="1769" w:type="dxa"/>
            <w:vMerge w:val="restart"/>
            <w:vAlign w:val="center"/>
          </w:tcPr>
          <w:p w14:paraId="647AC18E">
            <w:pPr>
              <w:snapToGrid w:val="0"/>
              <w:jc w:val="center"/>
              <w:rPr>
                <w:rFonts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上午8：3</w:t>
            </w:r>
            <w:bookmarkStart w:id="0" w:name="_GoBack"/>
            <w:bookmarkEnd w:id="0"/>
            <w:r>
              <w:rPr>
                <w:rFonts w:hint="eastAsia" w:ascii="仿宋" w:hAnsi="仿宋" w:eastAsia="仿宋" w:cs="仿宋"/>
                <w:sz w:val="24"/>
                <w:highlight w:val="none"/>
                <w:lang w:val="en-US" w:eastAsia="zh-CN"/>
              </w:rPr>
              <w:t>0</w:t>
            </w:r>
            <w:r>
              <w:rPr>
                <w:rFonts w:hint="eastAsia" w:ascii="仿宋" w:hAnsi="仿宋" w:eastAsia="仿宋" w:cs="仿宋"/>
                <w:sz w:val="24"/>
                <w:highlight w:val="none"/>
              </w:rPr>
              <w:t>开始</w:t>
            </w:r>
          </w:p>
        </w:tc>
        <w:tc>
          <w:tcPr>
            <w:tcW w:w="1734" w:type="dxa"/>
            <w:vMerge w:val="restart"/>
            <w:vAlign w:val="center"/>
          </w:tcPr>
          <w:p w14:paraId="52636140">
            <w:pPr>
              <w:snapToGrid w:val="0"/>
              <w:jc w:val="center"/>
              <w:rPr>
                <w:rFonts w:ascii="仿宋" w:hAnsi="仿宋" w:eastAsia="仿宋" w:cs="仿宋"/>
                <w:sz w:val="24"/>
              </w:rPr>
            </w:pPr>
            <w:r>
              <w:rPr>
                <w:rFonts w:hint="eastAsia" w:ascii="仿宋" w:hAnsi="仿宋" w:eastAsia="仿宋" w:cs="仿宋"/>
                <w:sz w:val="24"/>
              </w:rPr>
              <w:t>请于面试开始前15分钟到信息管理学院A108报到</w:t>
            </w:r>
          </w:p>
        </w:tc>
      </w:tr>
      <w:tr w14:paraId="0E66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6" w:type="dxa"/>
            <w:vMerge w:val="continue"/>
            <w:vAlign w:val="center"/>
          </w:tcPr>
          <w:p w14:paraId="039EBC32">
            <w:pPr>
              <w:snapToGrid w:val="0"/>
              <w:rPr>
                <w:rFonts w:ascii="仿宋" w:hAnsi="仿宋" w:eastAsia="仿宋" w:cs="仿宋"/>
                <w:sz w:val="28"/>
                <w:szCs w:val="28"/>
              </w:rPr>
            </w:pPr>
          </w:p>
        </w:tc>
        <w:tc>
          <w:tcPr>
            <w:tcW w:w="1901" w:type="dxa"/>
            <w:vAlign w:val="center"/>
          </w:tcPr>
          <w:p w14:paraId="17377464">
            <w:pPr>
              <w:snapToGrid w:val="0"/>
              <w:rPr>
                <w:rFonts w:ascii="仿宋" w:hAnsi="仿宋" w:eastAsia="仿宋" w:cs="仿宋"/>
                <w:sz w:val="24"/>
              </w:rPr>
            </w:pPr>
            <w:r>
              <w:rPr>
                <w:rFonts w:hint="eastAsia" w:ascii="仿宋" w:hAnsi="仿宋" w:eastAsia="仿宋" w:cs="仿宋"/>
                <w:sz w:val="24"/>
              </w:rPr>
              <w:t>外语应用能力测试</w:t>
            </w:r>
          </w:p>
        </w:tc>
        <w:tc>
          <w:tcPr>
            <w:tcW w:w="1334" w:type="dxa"/>
            <w:vAlign w:val="center"/>
          </w:tcPr>
          <w:p w14:paraId="4F2FF627">
            <w:pPr>
              <w:snapToGrid w:val="0"/>
              <w:jc w:val="center"/>
              <w:rPr>
                <w:rFonts w:ascii="仿宋" w:hAnsi="仿宋" w:eastAsia="仿宋" w:cs="仿宋"/>
                <w:sz w:val="24"/>
              </w:rPr>
            </w:pPr>
            <w:r>
              <w:rPr>
                <w:rFonts w:hint="eastAsia" w:ascii="仿宋" w:hAnsi="仿宋" w:eastAsia="仿宋" w:cs="仿宋"/>
                <w:sz w:val="24"/>
              </w:rPr>
              <w:t>20%</w:t>
            </w:r>
          </w:p>
        </w:tc>
        <w:tc>
          <w:tcPr>
            <w:tcW w:w="967" w:type="dxa"/>
            <w:vMerge w:val="continue"/>
            <w:vAlign w:val="center"/>
          </w:tcPr>
          <w:p w14:paraId="4F3D1A39">
            <w:pPr>
              <w:snapToGrid w:val="0"/>
              <w:spacing w:line="360" w:lineRule="auto"/>
              <w:jc w:val="center"/>
              <w:rPr>
                <w:rFonts w:ascii="仿宋" w:hAnsi="仿宋" w:eastAsia="仿宋" w:cs="仿宋"/>
                <w:sz w:val="28"/>
                <w:szCs w:val="28"/>
              </w:rPr>
            </w:pPr>
          </w:p>
        </w:tc>
        <w:tc>
          <w:tcPr>
            <w:tcW w:w="1769" w:type="dxa"/>
            <w:vMerge w:val="continue"/>
            <w:vAlign w:val="center"/>
          </w:tcPr>
          <w:p w14:paraId="40E11090">
            <w:pPr>
              <w:snapToGrid w:val="0"/>
              <w:spacing w:line="360" w:lineRule="auto"/>
              <w:rPr>
                <w:rFonts w:ascii="仿宋" w:hAnsi="仿宋" w:eastAsia="仿宋" w:cs="仿宋"/>
                <w:sz w:val="28"/>
                <w:szCs w:val="28"/>
              </w:rPr>
            </w:pPr>
          </w:p>
        </w:tc>
        <w:tc>
          <w:tcPr>
            <w:tcW w:w="1734" w:type="dxa"/>
            <w:vMerge w:val="continue"/>
            <w:vAlign w:val="center"/>
          </w:tcPr>
          <w:p w14:paraId="5C24A2BF">
            <w:pPr>
              <w:snapToGrid w:val="0"/>
              <w:spacing w:line="360" w:lineRule="auto"/>
              <w:rPr>
                <w:rFonts w:ascii="仿宋" w:hAnsi="仿宋" w:eastAsia="仿宋" w:cs="仿宋"/>
                <w:sz w:val="28"/>
                <w:szCs w:val="28"/>
              </w:rPr>
            </w:pPr>
          </w:p>
        </w:tc>
      </w:tr>
      <w:tr w14:paraId="36AE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6" w:type="dxa"/>
            <w:vMerge w:val="continue"/>
            <w:vAlign w:val="center"/>
          </w:tcPr>
          <w:p w14:paraId="0EC60414">
            <w:pPr>
              <w:snapToGrid w:val="0"/>
              <w:rPr>
                <w:rFonts w:ascii="仿宋" w:hAnsi="仿宋" w:eastAsia="仿宋" w:cs="仿宋"/>
                <w:sz w:val="28"/>
                <w:szCs w:val="28"/>
              </w:rPr>
            </w:pPr>
          </w:p>
        </w:tc>
        <w:tc>
          <w:tcPr>
            <w:tcW w:w="1901" w:type="dxa"/>
            <w:vAlign w:val="center"/>
          </w:tcPr>
          <w:p w14:paraId="10A810CC">
            <w:pPr>
              <w:snapToGrid w:val="0"/>
              <w:rPr>
                <w:rFonts w:ascii="仿宋" w:hAnsi="仿宋" w:eastAsia="仿宋" w:cs="仿宋"/>
                <w:sz w:val="24"/>
              </w:rPr>
            </w:pPr>
            <w:r>
              <w:rPr>
                <w:rFonts w:hint="eastAsia" w:ascii="仿宋" w:hAnsi="仿宋" w:eastAsia="仿宋" w:cs="仿宋"/>
                <w:sz w:val="24"/>
              </w:rPr>
              <w:t>专业能力及综合素质考核2</w:t>
            </w:r>
          </w:p>
        </w:tc>
        <w:tc>
          <w:tcPr>
            <w:tcW w:w="1334" w:type="dxa"/>
            <w:vAlign w:val="center"/>
          </w:tcPr>
          <w:p w14:paraId="106D6C92">
            <w:pPr>
              <w:snapToGrid w:val="0"/>
              <w:jc w:val="center"/>
              <w:rPr>
                <w:rFonts w:ascii="仿宋" w:hAnsi="仿宋" w:eastAsia="仿宋" w:cs="仿宋"/>
                <w:sz w:val="24"/>
              </w:rPr>
            </w:pPr>
            <w:r>
              <w:rPr>
                <w:rFonts w:hint="eastAsia" w:ascii="仿宋" w:hAnsi="仿宋" w:eastAsia="仿宋" w:cs="仿宋"/>
                <w:sz w:val="24"/>
              </w:rPr>
              <w:t>40%</w:t>
            </w:r>
          </w:p>
        </w:tc>
        <w:tc>
          <w:tcPr>
            <w:tcW w:w="967" w:type="dxa"/>
            <w:vMerge w:val="continue"/>
            <w:vAlign w:val="center"/>
          </w:tcPr>
          <w:p w14:paraId="6120CEB9">
            <w:pPr>
              <w:snapToGrid w:val="0"/>
              <w:spacing w:line="360" w:lineRule="auto"/>
              <w:jc w:val="center"/>
              <w:rPr>
                <w:rFonts w:ascii="仿宋" w:hAnsi="仿宋" w:eastAsia="仿宋" w:cs="仿宋"/>
                <w:sz w:val="28"/>
                <w:szCs w:val="28"/>
              </w:rPr>
            </w:pPr>
          </w:p>
        </w:tc>
        <w:tc>
          <w:tcPr>
            <w:tcW w:w="1769" w:type="dxa"/>
            <w:vMerge w:val="continue"/>
            <w:vAlign w:val="center"/>
          </w:tcPr>
          <w:p w14:paraId="5E68534B">
            <w:pPr>
              <w:snapToGrid w:val="0"/>
              <w:spacing w:line="360" w:lineRule="auto"/>
              <w:rPr>
                <w:rFonts w:ascii="仿宋" w:hAnsi="仿宋" w:eastAsia="仿宋" w:cs="仿宋"/>
                <w:sz w:val="28"/>
                <w:szCs w:val="28"/>
              </w:rPr>
            </w:pPr>
          </w:p>
        </w:tc>
        <w:tc>
          <w:tcPr>
            <w:tcW w:w="1734" w:type="dxa"/>
            <w:vMerge w:val="continue"/>
            <w:vAlign w:val="center"/>
          </w:tcPr>
          <w:p w14:paraId="494AAD03">
            <w:pPr>
              <w:snapToGrid w:val="0"/>
              <w:spacing w:line="360" w:lineRule="auto"/>
              <w:rPr>
                <w:rFonts w:ascii="仿宋" w:hAnsi="仿宋" w:eastAsia="仿宋" w:cs="仿宋"/>
                <w:sz w:val="28"/>
                <w:szCs w:val="28"/>
              </w:rPr>
            </w:pPr>
          </w:p>
        </w:tc>
      </w:tr>
    </w:tbl>
    <w:p w14:paraId="39FC9DCB">
      <w:pPr>
        <w:spacing w:line="540" w:lineRule="exact"/>
        <w:ind w:firstLine="560" w:firstLineChars="200"/>
        <w:rPr>
          <w:rFonts w:ascii="仿宋" w:hAnsi="仿宋" w:eastAsia="仿宋" w:cs="仿宋"/>
          <w:kern w:val="0"/>
          <w:sz w:val="28"/>
          <w:szCs w:val="28"/>
        </w:rPr>
      </w:pPr>
    </w:p>
    <w:p w14:paraId="264CE75E">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1.笔试为闭卷考试。请考生提前 15 分钟进考场，对号入座。 </w:t>
      </w:r>
    </w:p>
    <w:p w14:paraId="7337C50D">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2.将身份证放在桌面左上角，以备查验。不允许自带草稿纸。关闭手机等通讯设备。所有与考试无关的物品请集中放在课室前方。作弊者将被取消复试资格。 </w:t>
      </w:r>
    </w:p>
    <w:p w14:paraId="36BF49AC">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3.考试完毕后须将试卷、答题纸、草稿纸一并上交。</w:t>
      </w:r>
    </w:p>
    <w:p w14:paraId="1D672F79">
      <w:pPr>
        <w:spacing w:line="540" w:lineRule="exact"/>
        <w:ind w:firstLine="640" w:firstLineChars="200"/>
        <w:rPr>
          <w:rFonts w:ascii="仿宋" w:hAnsi="仿宋" w:eastAsia="仿宋" w:cs="仿宋"/>
          <w:kern w:val="0"/>
          <w:sz w:val="32"/>
          <w:szCs w:val="32"/>
        </w:rPr>
      </w:pPr>
    </w:p>
    <w:p w14:paraId="25CAED78">
      <w:pPr>
        <w:pStyle w:val="6"/>
        <w:spacing w:before="0" w:beforeAutospacing="0" w:after="0" w:afterAutospacing="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三、复试纪律</w:t>
      </w:r>
    </w:p>
    <w:p w14:paraId="3EF9F33A">
      <w:pPr>
        <w:pStyle w:val="6"/>
        <w:spacing w:before="0" w:beforeAutospacing="0" w:after="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 考生独立参加考试，复试过程无替考、代考等行为。</w:t>
      </w:r>
    </w:p>
    <w:p w14:paraId="7540837A">
      <w:pPr>
        <w:pStyle w:val="6"/>
        <w:spacing w:before="0" w:beforeAutospacing="0" w:after="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 严格按照报考条件及相关政策要求，真实、准确、完整提交报名信息和各项材料。如提供虚假、错误信息或弄虚作假，考生承担由此造成的一切后果。</w:t>
      </w:r>
    </w:p>
    <w:p w14:paraId="79F5ED81">
      <w:pPr>
        <w:pStyle w:val="6"/>
        <w:spacing w:before="0" w:beforeAutospacing="0" w:after="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 自觉遵守中国相关法律、学校及招生单位复试纪律、复试规则，诚信复试，不作弊。</w:t>
      </w:r>
    </w:p>
    <w:p w14:paraId="15CCE412">
      <w:pPr>
        <w:pStyle w:val="6"/>
        <w:spacing w:before="0" w:beforeAutospacing="0" w:after="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 自觉服从学校及招生单位安排，接受复试小组和工作人员的管理、监督和检查。</w:t>
      </w:r>
    </w:p>
    <w:p w14:paraId="574C897E">
      <w:pPr>
        <w:pStyle w:val="6"/>
        <w:spacing w:before="0" w:beforeAutospacing="0" w:after="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 复试现场只带必要的白纸、笔等文具，不携带任何书籍书刊、报纸、图片、相关文字或电子资料。</w:t>
      </w:r>
    </w:p>
    <w:p w14:paraId="07BB080D">
      <w:pPr>
        <w:pStyle w:val="6"/>
        <w:spacing w:before="0" w:beforeAutospacing="0" w:after="0" w:afterAutospacing="0"/>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6.考后对复试试题内容等有关情况及复试现场情况保密，不以任何方式传播复试试题内容等有关情况、不向任何人或机构透露复试题目。</w:t>
      </w:r>
    </w:p>
    <w:p w14:paraId="42E4255F">
      <w:pPr>
        <w:spacing w:line="540" w:lineRule="exact"/>
        <w:ind w:firstLine="640" w:firstLineChars="200"/>
        <w:rPr>
          <w:rFonts w:ascii="仿宋" w:hAnsi="仿宋" w:eastAsia="仿宋" w:cs="仿宋"/>
          <w:kern w:val="0"/>
          <w:sz w:val="32"/>
          <w:szCs w:val="32"/>
        </w:rPr>
      </w:pPr>
      <w:r>
        <w:rPr>
          <w:rFonts w:hint="eastAsia" w:ascii="仿宋" w:hAnsi="仿宋" w:eastAsia="仿宋" w:cs="仿宋"/>
          <w:color w:val="000000" w:themeColor="text1"/>
          <w:sz w:val="32"/>
          <w:szCs w:val="32"/>
          <w14:textFill>
            <w14:solidFill>
              <w14:schemeClr w14:val="tx1"/>
            </w14:solidFill>
          </w14:textFill>
        </w:rPr>
        <w:t>7. 如不遵守考场规则，不服从考务工作人员管理，有违纪、作弊等行为，将按照《中华人民共和国教育法》《国家教育考试违规处理办法》（教育部令第33号）及学校相关规定接受处理。</w:t>
      </w:r>
    </w:p>
    <w:p w14:paraId="61EFA39D">
      <w:pPr>
        <w:spacing w:line="360" w:lineRule="auto"/>
        <w:ind w:firstLine="640" w:firstLineChars="200"/>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E8C8E4"/>
    <w:multiLevelType w:val="singleLevel"/>
    <w:tmpl w:val="E3E8C8E4"/>
    <w:lvl w:ilvl="0" w:tentative="0">
      <w:start w:val="2"/>
      <w:numFmt w:val="chineseCounting"/>
      <w:suff w:val="nothing"/>
      <w:lvlText w:val="%1、"/>
      <w:lvlJc w:val="left"/>
      <w:rPr>
        <w:rFonts w:hint="eastAsia"/>
      </w:rPr>
    </w:lvl>
  </w:abstractNum>
  <w:abstractNum w:abstractNumId="1">
    <w:nsid w:val="79CA8B94"/>
    <w:multiLevelType w:val="singleLevel"/>
    <w:tmpl w:val="79CA8B94"/>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iOWNlNDMyYjRmY2Q0ZWRmNTYzYjVmY2UwYWVmNmEifQ=="/>
  </w:docVars>
  <w:rsids>
    <w:rsidRoot w:val="00BE2F88"/>
    <w:rsid w:val="000029F6"/>
    <w:rsid w:val="00025661"/>
    <w:rsid w:val="000265E0"/>
    <w:rsid w:val="0003503D"/>
    <w:rsid w:val="000406E3"/>
    <w:rsid w:val="000769EF"/>
    <w:rsid w:val="000833AA"/>
    <w:rsid w:val="00084DDB"/>
    <w:rsid w:val="00085059"/>
    <w:rsid w:val="00096D79"/>
    <w:rsid w:val="000A18A5"/>
    <w:rsid w:val="000A3CB3"/>
    <w:rsid w:val="000A7108"/>
    <w:rsid w:val="000C5953"/>
    <w:rsid w:val="000C7D7F"/>
    <w:rsid w:val="000D036C"/>
    <w:rsid w:val="000D1BDA"/>
    <w:rsid w:val="000E001A"/>
    <w:rsid w:val="000F4268"/>
    <w:rsid w:val="000F4E81"/>
    <w:rsid w:val="001000DE"/>
    <w:rsid w:val="0010160C"/>
    <w:rsid w:val="0010210B"/>
    <w:rsid w:val="00116B69"/>
    <w:rsid w:val="00174229"/>
    <w:rsid w:val="00182682"/>
    <w:rsid w:val="00182817"/>
    <w:rsid w:val="0019391B"/>
    <w:rsid w:val="00193B09"/>
    <w:rsid w:val="00193EB8"/>
    <w:rsid w:val="001B19F5"/>
    <w:rsid w:val="001B34C7"/>
    <w:rsid w:val="001C69F3"/>
    <w:rsid w:val="001D28DC"/>
    <w:rsid w:val="001F4AED"/>
    <w:rsid w:val="002018F1"/>
    <w:rsid w:val="00207CA1"/>
    <w:rsid w:val="00214786"/>
    <w:rsid w:val="00224E1A"/>
    <w:rsid w:val="0022674F"/>
    <w:rsid w:val="00227E9F"/>
    <w:rsid w:val="00233181"/>
    <w:rsid w:val="00240C93"/>
    <w:rsid w:val="002708ED"/>
    <w:rsid w:val="0028072F"/>
    <w:rsid w:val="0029556F"/>
    <w:rsid w:val="002960F0"/>
    <w:rsid w:val="002A0A78"/>
    <w:rsid w:val="002A4711"/>
    <w:rsid w:val="002B52D9"/>
    <w:rsid w:val="002B6F69"/>
    <w:rsid w:val="002B73B5"/>
    <w:rsid w:val="002C3CF8"/>
    <w:rsid w:val="002D7143"/>
    <w:rsid w:val="002E2504"/>
    <w:rsid w:val="002E459F"/>
    <w:rsid w:val="00310E7F"/>
    <w:rsid w:val="003207D7"/>
    <w:rsid w:val="00332E57"/>
    <w:rsid w:val="00335402"/>
    <w:rsid w:val="00344A1B"/>
    <w:rsid w:val="003450E8"/>
    <w:rsid w:val="003528F3"/>
    <w:rsid w:val="00352C2D"/>
    <w:rsid w:val="003639BB"/>
    <w:rsid w:val="003640C2"/>
    <w:rsid w:val="00364CEA"/>
    <w:rsid w:val="00366E24"/>
    <w:rsid w:val="0037216D"/>
    <w:rsid w:val="00374CE9"/>
    <w:rsid w:val="003802EA"/>
    <w:rsid w:val="00380962"/>
    <w:rsid w:val="003B623F"/>
    <w:rsid w:val="003C3094"/>
    <w:rsid w:val="003D6D2E"/>
    <w:rsid w:val="003E7DF7"/>
    <w:rsid w:val="003F1BB1"/>
    <w:rsid w:val="00400D0F"/>
    <w:rsid w:val="00411D2E"/>
    <w:rsid w:val="00411ECA"/>
    <w:rsid w:val="00425BF9"/>
    <w:rsid w:val="00426621"/>
    <w:rsid w:val="00430A5C"/>
    <w:rsid w:val="0043260B"/>
    <w:rsid w:val="0047332F"/>
    <w:rsid w:val="00475CAF"/>
    <w:rsid w:val="00477776"/>
    <w:rsid w:val="00481979"/>
    <w:rsid w:val="004902BF"/>
    <w:rsid w:val="00495214"/>
    <w:rsid w:val="004C00D1"/>
    <w:rsid w:val="004C1946"/>
    <w:rsid w:val="004D79DB"/>
    <w:rsid w:val="004E017B"/>
    <w:rsid w:val="004E553F"/>
    <w:rsid w:val="00502944"/>
    <w:rsid w:val="00507A3E"/>
    <w:rsid w:val="0051456A"/>
    <w:rsid w:val="00516715"/>
    <w:rsid w:val="005242DD"/>
    <w:rsid w:val="00543218"/>
    <w:rsid w:val="00545B7B"/>
    <w:rsid w:val="005525D1"/>
    <w:rsid w:val="00563D53"/>
    <w:rsid w:val="00565422"/>
    <w:rsid w:val="00567FC6"/>
    <w:rsid w:val="00592698"/>
    <w:rsid w:val="005C2AE3"/>
    <w:rsid w:val="005C4759"/>
    <w:rsid w:val="005D7431"/>
    <w:rsid w:val="005F018C"/>
    <w:rsid w:val="005F1986"/>
    <w:rsid w:val="006158D1"/>
    <w:rsid w:val="00616CC5"/>
    <w:rsid w:val="00631248"/>
    <w:rsid w:val="006361D7"/>
    <w:rsid w:val="00645B28"/>
    <w:rsid w:val="00657D80"/>
    <w:rsid w:val="00677AF3"/>
    <w:rsid w:val="006810C4"/>
    <w:rsid w:val="00690A17"/>
    <w:rsid w:val="00691333"/>
    <w:rsid w:val="006974BE"/>
    <w:rsid w:val="006A726B"/>
    <w:rsid w:val="006C1DF1"/>
    <w:rsid w:val="006D0542"/>
    <w:rsid w:val="006F210F"/>
    <w:rsid w:val="007001DB"/>
    <w:rsid w:val="007068FD"/>
    <w:rsid w:val="007235CB"/>
    <w:rsid w:val="0072381C"/>
    <w:rsid w:val="00726D1C"/>
    <w:rsid w:val="00732CEE"/>
    <w:rsid w:val="00747D13"/>
    <w:rsid w:val="00762AA4"/>
    <w:rsid w:val="00773BE9"/>
    <w:rsid w:val="00775035"/>
    <w:rsid w:val="00786C50"/>
    <w:rsid w:val="00792FFD"/>
    <w:rsid w:val="00793CD6"/>
    <w:rsid w:val="007B02C1"/>
    <w:rsid w:val="007B4964"/>
    <w:rsid w:val="007C085D"/>
    <w:rsid w:val="007D6515"/>
    <w:rsid w:val="007D785C"/>
    <w:rsid w:val="007F322D"/>
    <w:rsid w:val="00805F8F"/>
    <w:rsid w:val="0083133E"/>
    <w:rsid w:val="00831CD4"/>
    <w:rsid w:val="00832D80"/>
    <w:rsid w:val="00856AC9"/>
    <w:rsid w:val="0086269A"/>
    <w:rsid w:val="00865C90"/>
    <w:rsid w:val="00867737"/>
    <w:rsid w:val="00897ABA"/>
    <w:rsid w:val="008B65B1"/>
    <w:rsid w:val="008C077B"/>
    <w:rsid w:val="008C74AD"/>
    <w:rsid w:val="009119BE"/>
    <w:rsid w:val="00947511"/>
    <w:rsid w:val="00952B02"/>
    <w:rsid w:val="00954AEB"/>
    <w:rsid w:val="009742E6"/>
    <w:rsid w:val="00980717"/>
    <w:rsid w:val="00983C4F"/>
    <w:rsid w:val="009A4AFF"/>
    <w:rsid w:val="009A660E"/>
    <w:rsid w:val="009A7F98"/>
    <w:rsid w:val="009B13D9"/>
    <w:rsid w:val="009D500B"/>
    <w:rsid w:val="009D5F03"/>
    <w:rsid w:val="009D72C0"/>
    <w:rsid w:val="009E1CEC"/>
    <w:rsid w:val="009F047F"/>
    <w:rsid w:val="009F749E"/>
    <w:rsid w:val="00A00F93"/>
    <w:rsid w:val="00A055ED"/>
    <w:rsid w:val="00A12635"/>
    <w:rsid w:val="00A166BA"/>
    <w:rsid w:val="00A225D4"/>
    <w:rsid w:val="00A23F44"/>
    <w:rsid w:val="00A321B4"/>
    <w:rsid w:val="00A45519"/>
    <w:rsid w:val="00A65B61"/>
    <w:rsid w:val="00A801D5"/>
    <w:rsid w:val="00A87B30"/>
    <w:rsid w:val="00A93372"/>
    <w:rsid w:val="00A9556C"/>
    <w:rsid w:val="00AA7547"/>
    <w:rsid w:val="00AB5218"/>
    <w:rsid w:val="00AC2336"/>
    <w:rsid w:val="00AC6A7C"/>
    <w:rsid w:val="00AD0DA0"/>
    <w:rsid w:val="00AE6FB1"/>
    <w:rsid w:val="00AF2872"/>
    <w:rsid w:val="00B106DD"/>
    <w:rsid w:val="00B45C3E"/>
    <w:rsid w:val="00B71F50"/>
    <w:rsid w:val="00B73895"/>
    <w:rsid w:val="00B76463"/>
    <w:rsid w:val="00B86910"/>
    <w:rsid w:val="00B86FC7"/>
    <w:rsid w:val="00B97E6D"/>
    <w:rsid w:val="00BA28FB"/>
    <w:rsid w:val="00BA332A"/>
    <w:rsid w:val="00BA60BA"/>
    <w:rsid w:val="00BB79E1"/>
    <w:rsid w:val="00BB7B9C"/>
    <w:rsid w:val="00BD3A06"/>
    <w:rsid w:val="00BD5AB0"/>
    <w:rsid w:val="00BE2F88"/>
    <w:rsid w:val="00BE5869"/>
    <w:rsid w:val="00C04B1F"/>
    <w:rsid w:val="00C07B3B"/>
    <w:rsid w:val="00C15451"/>
    <w:rsid w:val="00C34C12"/>
    <w:rsid w:val="00C35BD2"/>
    <w:rsid w:val="00C46FEC"/>
    <w:rsid w:val="00C51B8D"/>
    <w:rsid w:val="00C83C1E"/>
    <w:rsid w:val="00C9473F"/>
    <w:rsid w:val="00C954DD"/>
    <w:rsid w:val="00CB1DA2"/>
    <w:rsid w:val="00CD4C79"/>
    <w:rsid w:val="00CE20EC"/>
    <w:rsid w:val="00CE3BAA"/>
    <w:rsid w:val="00CE4BF5"/>
    <w:rsid w:val="00D00716"/>
    <w:rsid w:val="00D028A6"/>
    <w:rsid w:val="00D434C6"/>
    <w:rsid w:val="00D46EC1"/>
    <w:rsid w:val="00D479C0"/>
    <w:rsid w:val="00D70202"/>
    <w:rsid w:val="00D7579E"/>
    <w:rsid w:val="00DA3370"/>
    <w:rsid w:val="00DA58DD"/>
    <w:rsid w:val="00DB12AB"/>
    <w:rsid w:val="00DB2596"/>
    <w:rsid w:val="00DC3A13"/>
    <w:rsid w:val="00DC4D4D"/>
    <w:rsid w:val="00DF4497"/>
    <w:rsid w:val="00DF5666"/>
    <w:rsid w:val="00E04371"/>
    <w:rsid w:val="00E1281B"/>
    <w:rsid w:val="00E327CB"/>
    <w:rsid w:val="00E72E15"/>
    <w:rsid w:val="00E86E48"/>
    <w:rsid w:val="00E95620"/>
    <w:rsid w:val="00EC0383"/>
    <w:rsid w:val="00EC09DC"/>
    <w:rsid w:val="00EE2CC8"/>
    <w:rsid w:val="00EF30CC"/>
    <w:rsid w:val="00EF41D4"/>
    <w:rsid w:val="00F13E7C"/>
    <w:rsid w:val="00F1651D"/>
    <w:rsid w:val="00F66B61"/>
    <w:rsid w:val="00F80698"/>
    <w:rsid w:val="00F81269"/>
    <w:rsid w:val="00F93AFC"/>
    <w:rsid w:val="00FB458A"/>
    <w:rsid w:val="00FB5F80"/>
    <w:rsid w:val="00FE08E2"/>
    <w:rsid w:val="00FE1CCC"/>
    <w:rsid w:val="0DE55C55"/>
    <w:rsid w:val="243A2FED"/>
    <w:rsid w:val="427B4D0C"/>
    <w:rsid w:val="43422045"/>
    <w:rsid w:val="45E054F9"/>
    <w:rsid w:val="661B50D6"/>
    <w:rsid w:val="6D510616"/>
    <w:rsid w:val="79951709"/>
    <w:rsid w:val="7E1335C0"/>
    <w:rsid w:val="7EF24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Balloon Text"/>
    <w:basedOn w:val="1"/>
    <w:link w:val="17"/>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6"/>
    <w:autoRedefine/>
    <w:semiHidden/>
    <w:unhideWhenUsed/>
    <w:qFormat/>
    <w:uiPriority w:val="99"/>
    <w:rPr>
      <w:b/>
      <w:bCs/>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semiHidden/>
    <w:unhideWhenUsed/>
    <w:qFormat/>
    <w:uiPriority w:val="99"/>
    <w:rPr>
      <w:sz w:val="21"/>
      <w:szCs w:val="21"/>
    </w:rPr>
  </w:style>
  <w:style w:type="paragraph" w:styleId="12">
    <w:name w:val="List Paragraph"/>
    <w:basedOn w:val="1"/>
    <w:autoRedefine/>
    <w:qFormat/>
    <w:uiPriority w:val="34"/>
    <w:pPr>
      <w:ind w:firstLine="420" w:firstLineChars="200"/>
    </w:pPr>
  </w:style>
  <w:style w:type="character" w:customStyle="1" w:styleId="13">
    <w:name w:val="页眉 字符"/>
    <w:basedOn w:val="10"/>
    <w:link w:val="5"/>
    <w:autoRedefine/>
    <w:qFormat/>
    <w:uiPriority w:val="99"/>
    <w:rPr>
      <w:rFonts w:ascii="Times New Roman" w:hAnsi="Times New Roman" w:eastAsia="宋体" w:cs="Times New Roman"/>
      <w:sz w:val="18"/>
      <w:szCs w:val="18"/>
    </w:rPr>
  </w:style>
  <w:style w:type="character" w:customStyle="1" w:styleId="14">
    <w:name w:val="页脚 字符"/>
    <w:basedOn w:val="10"/>
    <w:link w:val="4"/>
    <w:autoRedefine/>
    <w:qFormat/>
    <w:uiPriority w:val="99"/>
    <w:rPr>
      <w:rFonts w:ascii="Times New Roman" w:hAnsi="Times New Roman" w:eastAsia="宋体" w:cs="Times New Roman"/>
      <w:sz w:val="18"/>
      <w:szCs w:val="18"/>
    </w:rPr>
  </w:style>
  <w:style w:type="character" w:customStyle="1" w:styleId="15">
    <w:name w:val="批注文字 字符"/>
    <w:basedOn w:val="10"/>
    <w:link w:val="2"/>
    <w:autoRedefine/>
    <w:semiHidden/>
    <w:qFormat/>
    <w:uiPriority w:val="99"/>
    <w:rPr>
      <w:rFonts w:ascii="Times New Roman" w:hAnsi="Times New Roman" w:eastAsia="宋体" w:cs="Times New Roman"/>
      <w:szCs w:val="24"/>
    </w:rPr>
  </w:style>
  <w:style w:type="character" w:customStyle="1" w:styleId="16">
    <w:name w:val="批注主题 字符"/>
    <w:basedOn w:val="15"/>
    <w:link w:val="7"/>
    <w:autoRedefine/>
    <w:semiHidden/>
    <w:qFormat/>
    <w:uiPriority w:val="99"/>
    <w:rPr>
      <w:rFonts w:ascii="Times New Roman" w:hAnsi="Times New Roman" w:eastAsia="宋体" w:cs="Times New Roman"/>
      <w:b/>
      <w:bCs/>
      <w:szCs w:val="24"/>
    </w:rPr>
  </w:style>
  <w:style w:type="character" w:customStyle="1" w:styleId="17">
    <w:name w:val="批注框文本 字符"/>
    <w:basedOn w:val="10"/>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1557</Words>
  <Characters>1692</Characters>
  <Lines>13</Lines>
  <Paragraphs>3</Paragraphs>
  <TotalTime>38</TotalTime>
  <ScaleCrop>false</ScaleCrop>
  <LinksUpToDate>false</LinksUpToDate>
  <CharactersWithSpaces>1703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2020-05-08T04:27:00Z</dcterms:created>
  <dc:creator>haul neo</dc:creator>
  <cp:lastModifiedBy>flora</cp:lastModifiedBy>
  <cp:lastPrinted>2020-05-08T06:40:00Z</cp:lastPrinted>
  <dcterms:modified xsi:type="dcterms:W3CDTF">2025-03-17T08:01:09Z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96D716C6276A4DDC8AF76B86B3C716C5</vt:lpwstr>
  </property>
  <property fmtid="{D5CDD505-2E9C-101B-9397-08002B2CF9AE}" pid="4" name="KSOTemplateDocerSaveRecord">
    <vt:lpwstr>eyJoZGlkIjoiZGRiOWNlNDMyYjRmY2Q0ZWRmNTYzYjVmY2UwYWVmNmEiLCJ1c2VySWQiOiIzNTQ5OTc2NDEifQ==</vt:lpwstr>
  </property>
</Properties>
</file>